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4912"/>
        <w:gridCol w:w="1892"/>
        <w:gridCol w:w="1559"/>
      </w:tblGrid>
      <w:tr w:rsidR="00DB178B" w:rsidTr="00D046A7">
        <w:trPr>
          <w:cantSplit/>
        </w:trPr>
        <w:tc>
          <w:tcPr>
            <w:tcW w:w="1526" w:type="dxa"/>
            <w:vAlign w:val="center"/>
          </w:tcPr>
          <w:p w:rsidR="00DB178B" w:rsidRPr="00D8032B" w:rsidRDefault="00767179" w:rsidP="00767179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itulogo"/>
            <w:bookmarkEnd w:id="0"/>
            <w:r w:rsidRPr="00767179">
              <w:rPr>
                <w:rFonts w:ascii="Verdana" w:hAnsi="Verdana" w:cs="Times New Roman Bold"/>
                <w:b/>
                <w:bCs/>
                <w:noProof/>
                <w:sz w:val="20"/>
                <w:szCs w:val="26"/>
                <w:lang w:eastAsia="en-GB"/>
              </w:rPr>
              <w:drawing>
                <wp:inline distT="0" distB="0" distL="0" distR="0" wp14:anchorId="55D7247B" wp14:editId="399F789F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  <w:vAlign w:val="center"/>
          </w:tcPr>
          <w:p w:rsidR="00DB178B" w:rsidRPr="00D8032B" w:rsidRDefault="00DB178B" w:rsidP="000604B9">
            <w:pPr>
              <w:shd w:val="solid" w:color="FFFFFF" w:fill="FFFFFF"/>
              <w:spacing w:before="0"/>
              <w:jc w:val="center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1559" w:type="dxa"/>
          </w:tcPr>
          <w:p w:rsidR="00DB178B" w:rsidRDefault="00DB178B" w:rsidP="00163271">
            <w:pPr>
              <w:shd w:val="solid" w:color="FFFFFF" w:fill="FFFFFF"/>
              <w:spacing w:before="0" w:line="240" w:lineRule="atLeast"/>
              <w:jc w:val="right"/>
            </w:pPr>
            <w:r w:rsidRPr="00975D6F">
              <w:rPr>
                <w:rFonts w:cs="Arial"/>
                <w:noProof/>
                <w:lang w:eastAsia="en-GB"/>
              </w:rPr>
              <w:drawing>
                <wp:inline distT="0" distB="0" distL="0" distR="0" wp14:anchorId="35E341DB" wp14:editId="6A623D15">
                  <wp:extent cx="1017905" cy="925067"/>
                  <wp:effectExtent l="0" t="0" r="0" b="889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050" cy="947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D046A7">
        <w:trPr>
          <w:cantSplit/>
        </w:trPr>
        <w:tc>
          <w:tcPr>
            <w:tcW w:w="6438" w:type="dxa"/>
            <w:gridSpan w:val="2"/>
            <w:tcBorders>
              <w:bottom w:val="single" w:sz="12" w:space="0" w:color="auto"/>
            </w:tcBorders>
          </w:tcPr>
          <w:p w:rsidR="000069D4" w:rsidRPr="00163271" w:rsidRDefault="00DB178B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E8501D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gridSpan w:val="2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gridSpan w:val="2"/>
            <w:tcBorders>
              <w:top w:val="single" w:sz="12" w:space="0" w:color="auto"/>
            </w:tcBorders>
          </w:tcPr>
          <w:p w:rsidR="000069D4" w:rsidRPr="00FB4157" w:rsidRDefault="00FB4157" w:rsidP="00A5173C">
            <w:pPr>
              <w:shd w:val="solid" w:color="FFFFFF" w:fill="FFFFFF"/>
              <w:spacing w:before="0" w:after="48" w:line="240" w:lineRule="atLeast"/>
              <w:rPr>
                <w:rFonts w:asciiTheme="minorHAnsi" w:hAnsiTheme="minorHAnsi" w:cstheme="minorHAnsi"/>
                <w:lang w:val="en-US"/>
              </w:rPr>
            </w:pPr>
            <w:bookmarkStart w:id="1" w:name="_GoBack"/>
            <w:r w:rsidRPr="00FB4157">
              <w:rPr>
                <w:rFonts w:asciiTheme="minorHAnsi" w:hAnsiTheme="minorHAnsi" w:cstheme="minorHAnsi"/>
                <w:color w:val="FF0000"/>
                <w:lang w:val="en-US"/>
              </w:rPr>
              <w:t>ARM6-3.2.2</w:t>
            </w:r>
            <w:bookmarkEnd w:id="1"/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 w:val="restart"/>
          </w:tcPr>
          <w:p w:rsidR="000069D4" w:rsidRDefault="00767179" w:rsidP="0076717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23AAE">
              <w:rPr>
                <w:rFonts w:ascii="Verdana" w:hAnsi="Verdana"/>
                <w:sz w:val="20"/>
              </w:rPr>
              <w:t xml:space="preserve"> </w:t>
            </w:r>
            <w:r w:rsidR="000D771C" w:rsidRPr="0061317B">
              <w:rPr>
                <w:rFonts w:ascii="Verdana" w:hAnsi="Verdana"/>
                <w:sz w:val="20"/>
                <w:highlight w:val="yellow"/>
              </w:rPr>
              <w:t xml:space="preserve">XX </w:t>
            </w:r>
            <w:r w:rsidR="00B23AAE" w:rsidRPr="0061317B">
              <w:rPr>
                <w:rFonts w:ascii="Verdana" w:hAnsi="Verdana"/>
                <w:sz w:val="20"/>
                <w:highlight w:val="yellow"/>
              </w:rPr>
              <w:t xml:space="preserve">October </w:t>
            </w:r>
            <w:r w:rsidRPr="0061317B">
              <w:rPr>
                <w:rFonts w:ascii="Verdana" w:hAnsi="Verdana"/>
                <w:sz w:val="20"/>
                <w:highlight w:val="yellow"/>
              </w:rPr>
              <w:t>2016</w:t>
            </w:r>
          </w:p>
          <w:p w:rsidR="00767179" w:rsidRDefault="00767179" w:rsidP="0076717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61317B">
              <w:t xml:space="preserve"> </w:t>
            </w:r>
            <w:r w:rsidR="0061317B" w:rsidRPr="0061317B">
              <w:rPr>
                <w:rFonts w:ascii="Verdana" w:hAnsi="Verdana"/>
                <w:sz w:val="20"/>
                <w:highlight w:val="yellow"/>
              </w:rPr>
              <w:t>WRC-19 agenda item 1.9.1</w:t>
            </w:r>
          </w:p>
          <w:p w:rsidR="00B23AAE" w:rsidRPr="00982084" w:rsidRDefault="00AF0CB9" w:rsidP="0076717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 w:rsidR="0061317B">
              <w:t xml:space="preserve"> </w:t>
            </w:r>
            <w:r w:rsidR="0061317B" w:rsidRPr="0061317B">
              <w:rPr>
                <w:rFonts w:ascii="Verdana" w:hAnsi="Verdana"/>
                <w:sz w:val="20"/>
                <w:highlight w:val="yellow"/>
              </w:rPr>
              <w:t>Annex 25 to Working Party 5B Chairman's Report</w:t>
            </w:r>
          </w:p>
        </w:tc>
        <w:tc>
          <w:tcPr>
            <w:tcW w:w="3451" w:type="dxa"/>
            <w:gridSpan w:val="2"/>
          </w:tcPr>
          <w:p w:rsidR="000069D4" w:rsidRPr="00767179" w:rsidRDefault="00767179" w:rsidP="00B23AA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23AAE">
              <w:rPr>
                <w:rFonts w:ascii="Verdana" w:hAnsi="Verdana"/>
                <w:b/>
                <w:sz w:val="20"/>
                <w:lang w:eastAsia="zh-CN"/>
              </w:rPr>
              <w:t>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  <w:gridSpan w:val="2"/>
          </w:tcPr>
          <w:p w:rsidR="000069D4" w:rsidRPr="00767179" w:rsidRDefault="00B23AAE" w:rsidP="00B23AA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October</w:t>
            </w:r>
            <w:r w:rsidR="00767179">
              <w:rPr>
                <w:rFonts w:ascii="Verdana" w:hAnsi="Verdana"/>
                <w:b/>
                <w:sz w:val="20"/>
                <w:lang w:eastAsia="zh-CN"/>
              </w:rPr>
              <w:t>2016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  <w:gridSpan w:val="2"/>
          </w:tcPr>
          <w:p w:rsidR="000069D4" w:rsidRPr="00767179" w:rsidRDefault="00767179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F91079" w:rsidTr="00D046A7">
        <w:trPr>
          <w:cantSplit/>
        </w:trPr>
        <w:tc>
          <w:tcPr>
            <w:tcW w:w="9889" w:type="dxa"/>
            <w:gridSpan w:val="4"/>
          </w:tcPr>
          <w:p w:rsidR="00FE7CD1" w:rsidRDefault="00FE7CD1" w:rsidP="00FE7CD1">
            <w:pPr>
              <w:spacing w:before="0"/>
              <w:jc w:val="center"/>
              <w:rPr>
                <w:rFonts w:eastAsia="SimSun"/>
                <w:b/>
                <w:sz w:val="28"/>
                <w:szCs w:val="28"/>
              </w:rPr>
            </w:pPr>
            <w:bookmarkStart w:id="6" w:name="dsource" w:colFirst="0" w:colLast="0"/>
            <w:bookmarkEnd w:id="5"/>
          </w:p>
          <w:p w:rsidR="00F91079" w:rsidRPr="004C7896" w:rsidRDefault="00F91079" w:rsidP="00FE7CD1">
            <w:pPr>
              <w:spacing w:before="0"/>
              <w:jc w:val="center"/>
              <w:rPr>
                <w:rFonts w:eastAsia="SimSun"/>
                <w:b/>
                <w:sz w:val="28"/>
                <w:lang w:eastAsia="zh-CN"/>
              </w:rPr>
            </w:pPr>
            <w:r w:rsidRPr="004C7896">
              <w:rPr>
                <w:rFonts w:eastAsia="SimSun"/>
                <w:b/>
                <w:sz w:val="28"/>
                <w:szCs w:val="28"/>
              </w:rPr>
              <w:t>International Association of Marine Aids to Navigation</w:t>
            </w:r>
            <w:r w:rsidRPr="004C7896">
              <w:rPr>
                <w:rFonts w:eastAsia="SimSun"/>
                <w:b/>
                <w:sz w:val="28"/>
                <w:szCs w:val="28"/>
              </w:rPr>
              <w:br/>
              <w:t>and Lighthouse Authorities</w:t>
            </w: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</w:tr>
      <w:tr w:rsidR="00F91079" w:rsidTr="00D046A7">
        <w:trPr>
          <w:cantSplit/>
        </w:trPr>
        <w:tc>
          <w:tcPr>
            <w:tcW w:w="9889" w:type="dxa"/>
            <w:gridSpan w:val="4"/>
          </w:tcPr>
          <w:p w:rsidR="00A821DE" w:rsidRDefault="00F91079" w:rsidP="00354746">
            <w:pPr>
              <w:pStyle w:val="Title1"/>
              <w:rPr>
                <w:rFonts w:eastAsia="SimSun"/>
              </w:rPr>
            </w:pPr>
            <w:bookmarkStart w:id="7" w:name="drec" w:colFirst="0" w:colLast="0"/>
            <w:bookmarkEnd w:id="6"/>
            <w:r w:rsidRPr="004C7896">
              <w:rPr>
                <w:rFonts w:eastAsia="SimSun"/>
              </w:rPr>
              <w:t>Liaison Note to ITU-R</w:t>
            </w:r>
            <w:r w:rsidR="00A821DE">
              <w:rPr>
                <w:rFonts w:eastAsia="SimSun"/>
              </w:rPr>
              <w:t xml:space="preserve"> WP5B:</w:t>
            </w:r>
            <w:r w:rsidRPr="004C7896">
              <w:rPr>
                <w:rFonts w:eastAsia="SimSun"/>
              </w:rPr>
              <w:t xml:space="preserve"> </w:t>
            </w:r>
          </w:p>
          <w:p w:rsidR="00F91079" w:rsidRPr="004C7896" w:rsidRDefault="0061317B" w:rsidP="00354746">
            <w:pPr>
              <w:pStyle w:val="Title1"/>
              <w:rPr>
                <w:rFonts w:eastAsia="SimSun"/>
                <w:lang w:eastAsia="zh-CN"/>
              </w:rPr>
            </w:pPr>
            <w:r w:rsidRPr="0061317B">
              <w:rPr>
                <w:rFonts w:eastAsia="SimSun"/>
              </w:rPr>
              <w:t>Identification and Categorization of autonomous maritime radio devices</w:t>
            </w:r>
          </w:p>
        </w:tc>
      </w:tr>
      <w:tr w:rsidR="00BB01D2" w:rsidTr="00D046A7">
        <w:trPr>
          <w:cantSplit/>
        </w:trPr>
        <w:tc>
          <w:tcPr>
            <w:tcW w:w="9889" w:type="dxa"/>
            <w:gridSpan w:val="4"/>
          </w:tcPr>
          <w:p w:rsidR="00BB01D2" w:rsidRPr="00385DE1" w:rsidRDefault="00BB01D2" w:rsidP="00DA4E6B">
            <w:pPr>
              <w:pStyle w:val="RepNo"/>
              <w:spacing w:before="0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  <w:tr w:rsidR="00BB01D2" w:rsidTr="00D046A7">
        <w:trPr>
          <w:cantSplit/>
        </w:trPr>
        <w:tc>
          <w:tcPr>
            <w:tcW w:w="9889" w:type="dxa"/>
            <w:gridSpan w:val="4"/>
          </w:tcPr>
          <w:p w:rsidR="00BB01D2" w:rsidRPr="00A821DE" w:rsidRDefault="00092E61" w:rsidP="00BB01D2">
            <w:pPr>
              <w:pStyle w:val="Reptitle"/>
              <w:rPr>
                <w:rFonts w:ascii="Times New Roman" w:eastAsia="SimSun" w:hAnsi="Times New Roman"/>
                <w:szCs w:val="28"/>
                <w:lang w:eastAsia="zh-CN"/>
              </w:rPr>
            </w:pPr>
            <w:r w:rsidRPr="00092E61">
              <w:rPr>
                <w:rFonts w:ascii="Times New Roman" w:hAnsi="Times New Roman"/>
                <w:bCs/>
                <w:iCs/>
                <w:szCs w:val="28"/>
                <w:lang w:val="en-US"/>
              </w:rPr>
              <w:t>operating in the frequency band 156-162.05 MHz – Categorization of maritime systems and dynamic navigation markers</w:t>
            </w:r>
          </w:p>
        </w:tc>
      </w:tr>
    </w:tbl>
    <w:p w:rsidR="00F91079" w:rsidRPr="004C7896" w:rsidRDefault="00F91079" w:rsidP="00F91079">
      <w:pPr>
        <w:pStyle w:val="Heading1"/>
        <w:rPr>
          <w:rFonts w:eastAsia="SimSun"/>
        </w:rPr>
      </w:pPr>
      <w:bookmarkStart w:id="9" w:name="dbreak"/>
      <w:bookmarkEnd w:id="8"/>
      <w:bookmarkEnd w:id="9"/>
      <w:r w:rsidRPr="004C7896">
        <w:rPr>
          <w:rFonts w:eastAsia="SimSun"/>
        </w:rPr>
        <w:t>1</w:t>
      </w:r>
      <w:r w:rsidRPr="004C7896">
        <w:rPr>
          <w:rFonts w:eastAsia="SimSun"/>
        </w:rPr>
        <w:tab/>
        <w:t>Background</w:t>
      </w:r>
    </w:p>
    <w:p w:rsidR="0061317B" w:rsidRDefault="00AF0CB9" w:rsidP="00F91079">
      <w:pPr>
        <w:jc w:val="both"/>
        <w:rPr>
          <w:rFonts w:eastAsia="SimSun"/>
        </w:rPr>
      </w:pPr>
      <w:r>
        <w:rPr>
          <w:rFonts w:eastAsia="SimSun"/>
        </w:rPr>
        <w:t xml:space="preserve">IALA has received a liaison </w:t>
      </w:r>
      <w:r w:rsidR="00EA7B8A">
        <w:rPr>
          <w:rFonts w:eastAsia="SimSun"/>
        </w:rPr>
        <w:t>note</w:t>
      </w:r>
      <w:r>
        <w:rPr>
          <w:rFonts w:eastAsia="SimSun"/>
        </w:rPr>
        <w:t xml:space="preserve"> from </w:t>
      </w:r>
      <w:r w:rsidR="0061317B">
        <w:rPr>
          <w:rFonts w:eastAsia="SimSun"/>
        </w:rPr>
        <w:t>ITU Working Party 5B</w:t>
      </w:r>
      <w:r>
        <w:rPr>
          <w:rFonts w:eastAsia="SimSun"/>
        </w:rPr>
        <w:t xml:space="preserve"> requesting</w:t>
      </w:r>
      <w:r w:rsidR="009E6279">
        <w:rPr>
          <w:rFonts w:eastAsia="SimSun"/>
        </w:rPr>
        <w:t xml:space="preserve"> IALA to consider</w:t>
      </w:r>
      <w:r>
        <w:rPr>
          <w:rFonts w:eastAsia="SimSun"/>
        </w:rPr>
        <w:t xml:space="preserve"> </w:t>
      </w:r>
      <w:r w:rsidR="0061317B">
        <w:rPr>
          <w:rFonts w:eastAsia="SimSun"/>
        </w:rPr>
        <w:t xml:space="preserve">issues </w:t>
      </w:r>
      <w:r w:rsidR="00B64647">
        <w:rPr>
          <w:rFonts w:eastAsia="SimSun"/>
        </w:rPr>
        <w:t xml:space="preserve">with </w:t>
      </w:r>
      <w:r w:rsidR="0061317B" w:rsidRPr="0061317B">
        <w:rPr>
          <w:rFonts w:eastAsia="SimSun"/>
        </w:rPr>
        <w:t xml:space="preserve">autonomous maritime radio devices </w:t>
      </w:r>
      <w:r w:rsidR="0061317B">
        <w:rPr>
          <w:rFonts w:eastAsia="SimSun"/>
        </w:rPr>
        <w:t xml:space="preserve">(AMRD) </w:t>
      </w:r>
      <w:r w:rsidR="009E6279">
        <w:rPr>
          <w:rFonts w:eastAsia="SimSun"/>
        </w:rPr>
        <w:t>particularly</w:t>
      </w:r>
      <w:r w:rsidR="0061317B">
        <w:rPr>
          <w:rFonts w:eastAsia="SimSun"/>
        </w:rPr>
        <w:t xml:space="preserve"> the need to </w:t>
      </w:r>
      <w:r w:rsidR="0061317B" w:rsidRPr="0061317B">
        <w:rPr>
          <w:rFonts w:eastAsia="SimSun"/>
        </w:rPr>
        <w:t>categorize the various autonomous maritime radio devices.</w:t>
      </w:r>
      <w:r w:rsidR="009E6279">
        <w:rPr>
          <w:rFonts w:eastAsia="SimSun"/>
        </w:rPr>
        <w:t xml:space="preserve">  In considering the request, IALA also reviewed the report of the twelfth meeting of the IMO/ITU Expert Group.  </w:t>
      </w:r>
    </w:p>
    <w:p w:rsidR="00F91079" w:rsidRPr="004C7896" w:rsidRDefault="00F91079" w:rsidP="00F91079">
      <w:pPr>
        <w:pStyle w:val="Heading1"/>
        <w:rPr>
          <w:rFonts w:eastAsia="SimSun"/>
        </w:rPr>
      </w:pPr>
      <w:r>
        <w:rPr>
          <w:rFonts w:eastAsia="SimSun"/>
        </w:rPr>
        <w:t>2</w:t>
      </w:r>
      <w:r w:rsidRPr="004C7896">
        <w:rPr>
          <w:rFonts w:eastAsia="SimSun"/>
        </w:rPr>
        <w:tab/>
      </w:r>
      <w:r>
        <w:rPr>
          <w:rFonts w:eastAsia="SimSun"/>
        </w:rPr>
        <w:t>Discussion</w:t>
      </w:r>
    </w:p>
    <w:p w:rsidR="00092E61" w:rsidRDefault="00092E61" w:rsidP="00092E61">
      <w:pPr>
        <w:jc w:val="both"/>
        <w:rPr>
          <w:rFonts w:eastAsia="SimSun"/>
          <w:szCs w:val="24"/>
        </w:rPr>
      </w:pPr>
      <w:r w:rsidRPr="00092E61">
        <w:rPr>
          <w:rFonts w:eastAsia="SimSun"/>
          <w:szCs w:val="24"/>
        </w:rPr>
        <w:t xml:space="preserve">IALA </w:t>
      </w:r>
      <w:r w:rsidR="009E6279">
        <w:rPr>
          <w:rFonts w:eastAsia="SimSun"/>
          <w:szCs w:val="24"/>
        </w:rPr>
        <w:t>welcomes the liaison from ITU and</w:t>
      </w:r>
      <w:r>
        <w:rPr>
          <w:rFonts w:eastAsia="SimSun"/>
          <w:szCs w:val="24"/>
        </w:rPr>
        <w:t xml:space="preserve"> support</w:t>
      </w:r>
      <w:r w:rsidR="009E6279">
        <w:rPr>
          <w:rFonts w:eastAsia="SimSun"/>
          <w:szCs w:val="24"/>
        </w:rPr>
        <w:t>s</w:t>
      </w:r>
      <w:r>
        <w:rPr>
          <w:rFonts w:eastAsia="SimSun"/>
          <w:szCs w:val="24"/>
        </w:rPr>
        <w:t xml:space="preserve"> the work on A</w:t>
      </w:r>
      <w:r w:rsidR="00B011FB">
        <w:rPr>
          <w:rFonts w:eastAsia="SimSun"/>
          <w:szCs w:val="24"/>
        </w:rPr>
        <w:t>MR</w:t>
      </w:r>
      <w:r>
        <w:rPr>
          <w:rFonts w:eastAsia="SimSun"/>
          <w:szCs w:val="24"/>
        </w:rPr>
        <w:t>Ds</w:t>
      </w:r>
      <w:r w:rsidR="00BC5008">
        <w:rPr>
          <w:rFonts w:eastAsia="SimSun"/>
          <w:szCs w:val="24"/>
        </w:rPr>
        <w:t xml:space="preserve">. IALA </w:t>
      </w:r>
      <w:r w:rsidR="00B64647">
        <w:rPr>
          <w:rFonts w:eastAsia="SimSun"/>
          <w:szCs w:val="24"/>
        </w:rPr>
        <w:t xml:space="preserve">recognises </w:t>
      </w:r>
      <w:r w:rsidR="00BC5008">
        <w:rPr>
          <w:rFonts w:eastAsia="SimSun"/>
          <w:szCs w:val="24"/>
        </w:rPr>
        <w:t>the</w:t>
      </w:r>
      <w:r>
        <w:rPr>
          <w:rFonts w:eastAsia="SimSun"/>
          <w:szCs w:val="24"/>
        </w:rPr>
        <w:t xml:space="preserve"> </w:t>
      </w:r>
      <w:r w:rsidRPr="00092E61">
        <w:rPr>
          <w:rFonts w:eastAsia="SimSun"/>
          <w:szCs w:val="24"/>
        </w:rPr>
        <w:t xml:space="preserve">need to </w:t>
      </w:r>
      <w:r w:rsidR="009E6279">
        <w:rPr>
          <w:rFonts w:eastAsia="SimSun"/>
          <w:szCs w:val="24"/>
        </w:rPr>
        <w:t xml:space="preserve">define and </w:t>
      </w:r>
      <w:r w:rsidRPr="00092E61">
        <w:rPr>
          <w:rFonts w:eastAsia="SimSun"/>
          <w:szCs w:val="24"/>
        </w:rPr>
        <w:t>cate</w:t>
      </w:r>
      <w:r w:rsidR="00A67F54">
        <w:rPr>
          <w:rFonts w:eastAsia="SimSun"/>
          <w:szCs w:val="24"/>
        </w:rPr>
        <w:t>gorise</w:t>
      </w:r>
      <w:r w:rsidRPr="00092E61">
        <w:rPr>
          <w:rFonts w:eastAsia="SimSun"/>
          <w:szCs w:val="24"/>
        </w:rPr>
        <w:t xml:space="preserve"> </w:t>
      </w:r>
      <w:r>
        <w:rPr>
          <w:rFonts w:eastAsia="SimSun"/>
          <w:szCs w:val="24"/>
        </w:rPr>
        <w:t>the difference between the</w:t>
      </w:r>
      <w:r w:rsidR="00355F3A">
        <w:rPr>
          <w:rFonts w:eastAsia="SimSun"/>
          <w:szCs w:val="24"/>
        </w:rPr>
        <w:t xml:space="preserve"> different</w:t>
      </w:r>
      <w:r w:rsidRPr="00092E61">
        <w:rPr>
          <w:rFonts w:eastAsia="SimSun"/>
          <w:szCs w:val="24"/>
        </w:rPr>
        <w:t xml:space="preserve"> units</w:t>
      </w:r>
      <w:r w:rsidR="009E6279">
        <w:rPr>
          <w:rFonts w:eastAsia="SimSun"/>
          <w:szCs w:val="24"/>
        </w:rPr>
        <w:t>.  IALA supports the draft definition proposed by the IMO/ITU Expert Group which highlights the requirement to differentiate between those</w:t>
      </w:r>
      <w:r w:rsidRPr="00092E61">
        <w:rPr>
          <w:rFonts w:eastAsia="SimSun"/>
          <w:szCs w:val="24"/>
        </w:rPr>
        <w:t xml:space="preserve"> </w:t>
      </w:r>
      <w:r w:rsidR="009E6279">
        <w:rPr>
          <w:rFonts w:eastAsia="SimSun"/>
          <w:szCs w:val="24"/>
        </w:rPr>
        <w:t>A</w:t>
      </w:r>
      <w:r w:rsidR="00B011FB">
        <w:rPr>
          <w:rFonts w:eastAsia="SimSun"/>
          <w:szCs w:val="24"/>
        </w:rPr>
        <w:t>MR</w:t>
      </w:r>
      <w:r w:rsidR="009E6279">
        <w:rPr>
          <w:rFonts w:eastAsia="SimSun"/>
          <w:szCs w:val="24"/>
        </w:rPr>
        <w:t>D that influence</w:t>
      </w:r>
      <w:r w:rsidRPr="00092E61">
        <w:rPr>
          <w:rFonts w:eastAsia="SimSun"/>
          <w:szCs w:val="24"/>
        </w:rPr>
        <w:t xml:space="preserve"> safety of navigation </w:t>
      </w:r>
      <w:r>
        <w:rPr>
          <w:rFonts w:eastAsia="SimSun"/>
          <w:szCs w:val="24"/>
        </w:rPr>
        <w:t xml:space="preserve">and </w:t>
      </w:r>
      <w:r w:rsidR="009E6279">
        <w:rPr>
          <w:rFonts w:eastAsia="SimSun"/>
          <w:szCs w:val="24"/>
        </w:rPr>
        <w:t xml:space="preserve">those that are not related to safety of navigation.  </w:t>
      </w:r>
      <w:r w:rsidR="009E6279" w:rsidRPr="00092E61">
        <w:rPr>
          <w:rFonts w:eastAsia="SimSun"/>
          <w:szCs w:val="24"/>
        </w:rPr>
        <w:t xml:space="preserve"> </w:t>
      </w:r>
    </w:p>
    <w:p w:rsidR="00092E61" w:rsidRDefault="00092E61" w:rsidP="00B011FB">
      <w:pPr>
        <w:jc w:val="both"/>
        <w:rPr>
          <w:rFonts w:eastAsia="SimSun"/>
          <w:szCs w:val="24"/>
        </w:rPr>
      </w:pPr>
      <w:r>
        <w:rPr>
          <w:rFonts w:eastAsia="SimSun"/>
          <w:szCs w:val="24"/>
        </w:rPr>
        <w:t xml:space="preserve">IALA is </w:t>
      </w:r>
      <w:r w:rsidR="009E6279">
        <w:rPr>
          <w:rFonts w:eastAsia="SimSun"/>
          <w:szCs w:val="24"/>
        </w:rPr>
        <w:t xml:space="preserve">currently </w:t>
      </w:r>
      <w:r w:rsidRPr="00092E61">
        <w:rPr>
          <w:rFonts w:eastAsia="SimSun"/>
          <w:szCs w:val="24"/>
        </w:rPr>
        <w:t>working on a</w:t>
      </w:r>
      <w:r w:rsidR="00BC5008">
        <w:rPr>
          <w:rFonts w:eastAsia="SimSun"/>
          <w:szCs w:val="24"/>
        </w:rPr>
        <w:t xml:space="preserve"> new</w:t>
      </w:r>
      <w:r w:rsidRPr="00092E61">
        <w:rPr>
          <w:rFonts w:eastAsia="SimSun"/>
          <w:szCs w:val="24"/>
        </w:rPr>
        <w:t xml:space="preserve"> guideline for </w:t>
      </w:r>
      <w:r w:rsidR="007832C0">
        <w:rPr>
          <w:rFonts w:eastAsia="SimSun"/>
          <w:szCs w:val="24"/>
        </w:rPr>
        <w:t xml:space="preserve">‘the </w:t>
      </w:r>
      <w:r w:rsidR="00B011FB">
        <w:rPr>
          <w:rFonts w:eastAsia="SimSun"/>
          <w:szCs w:val="24"/>
        </w:rPr>
        <w:t>marking</w:t>
      </w:r>
      <w:r w:rsidRPr="00092E61">
        <w:rPr>
          <w:rFonts w:eastAsia="SimSun"/>
          <w:szCs w:val="24"/>
        </w:rPr>
        <w:t xml:space="preserve"> and use of mobile </w:t>
      </w:r>
      <w:r w:rsidR="009E6279">
        <w:rPr>
          <w:rFonts w:eastAsia="SimSun"/>
          <w:szCs w:val="24"/>
        </w:rPr>
        <w:t>aids to navigation</w:t>
      </w:r>
      <w:r w:rsidR="00B011FB">
        <w:rPr>
          <w:rFonts w:eastAsia="SimSun"/>
          <w:szCs w:val="24"/>
        </w:rPr>
        <w:t xml:space="preserve">’, which recognises their use in VDES.  </w:t>
      </w:r>
    </w:p>
    <w:p w:rsidR="007832C0" w:rsidRDefault="007832C0" w:rsidP="00092E61">
      <w:pPr>
        <w:jc w:val="both"/>
        <w:rPr>
          <w:rFonts w:eastAsia="SimSun"/>
          <w:szCs w:val="24"/>
        </w:rPr>
      </w:pPr>
      <w:r>
        <w:rPr>
          <w:rFonts w:eastAsia="SimSun"/>
          <w:szCs w:val="24"/>
        </w:rPr>
        <w:t xml:space="preserve">IALA is interested in the progress of the ongoing studies dealing with the </w:t>
      </w:r>
      <w:r w:rsidR="00B64647">
        <w:rPr>
          <w:rFonts w:eastAsia="SimSun"/>
          <w:szCs w:val="24"/>
        </w:rPr>
        <w:t>e</w:t>
      </w:r>
      <w:r>
        <w:rPr>
          <w:rFonts w:eastAsia="SimSun"/>
          <w:szCs w:val="24"/>
        </w:rPr>
        <w:t>stablishment of the preliminary draft new report ITU-R M.[A</w:t>
      </w:r>
      <w:r w:rsidR="00B011FB">
        <w:rPr>
          <w:rFonts w:eastAsia="SimSun"/>
          <w:szCs w:val="24"/>
        </w:rPr>
        <w:t>MR</w:t>
      </w:r>
      <w:r>
        <w:rPr>
          <w:rFonts w:eastAsia="SimSun"/>
          <w:szCs w:val="24"/>
        </w:rPr>
        <w:t xml:space="preserve">D].  </w:t>
      </w:r>
    </w:p>
    <w:p w:rsidR="00F91079" w:rsidRPr="00FE7CD1" w:rsidRDefault="00FE7CD1" w:rsidP="00FE7CD1">
      <w:pPr>
        <w:jc w:val="both"/>
        <w:rPr>
          <w:rFonts w:eastAsia="SimSun"/>
          <w:b/>
          <w:sz w:val="28"/>
          <w:szCs w:val="28"/>
        </w:rPr>
      </w:pPr>
      <w:r w:rsidRPr="00FE7CD1">
        <w:rPr>
          <w:rFonts w:eastAsia="SimSun"/>
          <w:b/>
          <w:sz w:val="28"/>
          <w:szCs w:val="28"/>
        </w:rPr>
        <w:t>3</w:t>
      </w:r>
      <w:r w:rsidR="00F91079" w:rsidRPr="00FE7CD1">
        <w:rPr>
          <w:rFonts w:eastAsia="SimSun"/>
          <w:b/>
          <w:sz w:val="28"/>
          <w:szCs w:val="28"/>
        </w:rPr>
        <w:tab/>
        <w:t>Actions requested</w:t>
      </w:r>
    </w:p>
    <w:p w:rsidR="00F91079" w:rsidRPr="00A67F54" w:rsidRDefault="00A67F54" w:rsidP="00A67F54">
      <w:pPr>
        <w:jc w:val="both"/>
        <w:rPr>
          <w:rFonts w:asciiTheme="majorBidi" w:hAnsiTheme="majorBidi" w:cstheme="majorBidi"/>
          <w:szCs w:val="24"/>
        </w:rPr>
      </w:pPr>
      <w:r>
        <w:rPr>
          <w:rFonts w:eastAsia="SimSun"/>
          <w:szCs w:val="24"/>
        </w:rPr>
        <w:t xml:space="preserve">IALA would like to be notified on further developments with AMRD’s in order to timely </w:t>
      </w:r>
      <w:r w:rsidR="00BC5008">
        <w:rPr>
          <w:rFonts w:eastAsia="SimSun"/>
          <w:szCs w:val="24"/>
        </w:rPr>
        <w:t xml:space="preserve">inform and </w:t>
      </w:r>
      <w:r>
        <w:rPr>
          <w:rFonts w:eastAsia="SimSun"/>
          <w:szCs w:val="24"/>
        </w:rPr>
        <w:t>facilitate</w:t>
      </w:r>
      <w:r w:rsidR="009021DB">
        <w:rPr>
          <w:rFonts w:eastAsia="SimSun"/>
          <w:szCs w:val="24"/>
        </w:rPr>
        <w:t xml:space="preserve"> </w:t>
      </w:r>
      <w:r w:rsidR="00BC5008">
        <w:rPr>
          <w:rFonts w:eastAsia="SimSun"/>
          <w:szCs w:val="24"/>
        </w:rPr>
        <w:t xml:space="preserve">the work of </w:t>
      </w:r>
      <w:r>
        <w:rPr>
          <w:rFonts w:eastAsia="SimSun"/>
          <w:szCs w:val="24"/>
        </w:rPr>
        <w:t>ITU W</w:t>
      </w:r>
      <w:r w:rsidR="00355F3A">
        <w:rPr>
          <w:rFonts w:eastAsia="SimSun"/>
          <w:szCs w:val="24"/>
        </w:rPr>
        <w:t xml:space="preserve">P </w:t>
      </w:r>
      <w:r>
        <w:rPr>
          <w:rFonts w:eastAsia="SimSun"/>
          <w:szCs w:val="24"/>
        </w:rPr>
        <w:t>5B</w:t>
      </w:r>
      <w:r w:rsidR="009021DB">
        <w:rPr>
          <w:rFonts w:eastAsia="SimSun"/>
          <w:szCs w:val="24"/>
        </w:rPr>
        <w:t>.</w:t>
      </w:r>
      <w:r w:rsidR="009021DB">
        <w:rPr>
          <w:rFonts w:asciiTheme="majorBidi" w:hAnsiTheme="majorBidi" w:cstheme="majorBidi"/>
          <w:szCs w:val="24"/>
        </w:rPr>
        <w:t xml:space="preserve"> </w:t>
      </w:r>
      <w:r w:rsidR="00DA4E6B">
        <w:rPr>
          <w:lang w:eastAsia="de-DE"/>
        </w:rPr>
        <w:t xml:space="preserve"> </w:t>
      </w:r>
      <w:r w:rsidR="00F91079">
        <w:rPr>
          <w:lang w:eastAsia="de-DE"/>
        </w:rPr>
        <w:t xml:space="preserve"> </w:t>
      </w:r>
    </w:p>
    <w:p w:rsidR="00F91079" w:rsidRDefault="00F91079" w:rsidP="00F9107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en-US"/>
        </w:rPr>
      </w:pPr>
    </w:p>
    <w:sectPr w:rsidR="00F91079" w:rsidSect="00D02712">
      <w:headerReference w:type="default" r:id="rId10"/>
      <w:footerReference w:type="defaul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10A" w:rsidRDefault="00F6310A">
      <w:r>
        <w:separator/>
      </w:r>
    </w:p>
  </w:endnote>
  <w:endnote w:type="continuationSeparator" w:id="0">
    <w:p w:rsidR="00F6310A" w:rsidRDefault="00F6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F6310A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F91079" w:rsidRPr="00F91079">
      <w:rPr>
        <w:lang w:val="en-US"/>
      </w:rPr>
      <w:t>M</w:t>
    </w:r>
    <w:r w:rsidR="00F91079">
      <w:t>:\BRSGD\TEXT2016\SG05\WP5B\000\032e.docx</w:t>
    </w:r>
    <w: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B4157">
      <w:t>22.09.16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F91079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FA124A" w:rsidP="00E6257C">
    <w:pPr>
      <w:pStyle w:val="Footer"/>
      <w:rPr>
        <w:lang w:val="en-US"/>
      </w:rPr>
    </w:pPr>
    <w:r w:rsidRPr="002F7CB3">
      <w:rPr>
        <w:lang w:val="en-US"/>
      </w:rPr>
      <w:tab/>
    </w:r>
    <w:r w:rsidR="00D02712">
      <w:fldChar w:fldCharType="begin"/>
    </w:r>
    <w:r>
      <w:instrText xml:space="preserve"> savedate \@ dd.MM.yy </w:instrText>
    </w:r>
    <w:r w:rsidR="00D02712">
      <w:fldChar w:fldCharType="separate"/>
    </w:r>
    <w:r w:rsidR="00FB4157">
      <w:t>22.09.16</w:t>
    </w:r>
    <w:r w:rsidR="00D02712">
      <w:fldChar w:fldCharType="end"/>
    </w:r>
    <w:r w:rsidRPr="002F7CB3">
      <w:rPr>
        <w:lang w:val="en-US"/>
      </w:rPr>
      <w:tab/>
    </w:r>
    <w:r w:rsidR="00D02712">
      <w:fldChar w:fldCharType="begin"/>
    </w:r>
    <w:r>
      <w:instrText xml:space="preserve"> printdate \@ dd.MM.yy </w:instrText>
    </w:r>
    <w:r w:rsidR="00D02712">
      <w:fldChar w:fldCharType="separate"/>
    </w:r>
    <w:r w:rsidR="00F91079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10A" w:rsidRDefault="00F6310A">
      <w:r>
        <w:t>____________________</w:t>
      </w:r>
    </w:p>
  </w:footnote>
  <w:footnote w:type="continuationSeparator" w:id="0">
    <w:p w:rsidR="00F6310A" w:rsidRDefault="00F63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B011FB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767179">
    <w:pPr>
      <w:pStyle w:val="Header"/>
      <w:rPr>
        <w:lang w:val="en-US"/>
      </w:rPr>
    </w:pPr>
    <w:r>
      <w:rPr>
        <w:lang w:val="en-US"/>
      </w:rPr>
      <w:t>5B/32-E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79"/>
    <w:rsid w:val="000069D4"/>
    <w:rsid w:val="000174AD"/>
    <w:rsid w:val="00047A1D"/>
    <w:rsid w:val="000604B9"/>
    <w:rsid w:val="00092E61"/>
    <w:rsid w:val="000A7D55"/>
    <w:rsid w:val="000C2E8E"/>
    <w:rsid w:val="000D771C"/>
    <w:rsid w:val="000E0E7C"/>
    <w:rsid w:val="000E32CD"/>
    <w:rsid w:val="000F1B4B"/>
    <w:rsid w:val="0012744F"/>
    <w:rsid w:val="00131178"/>
    <w:rsid w:val="00156F66"/>
    <w:rsid w:val="00163271"/>
    <w:rsid w:val="00182528"/>
    <w:rsid w:val="0018500B"/>
    <w:rsid w:val="00196A19"/>
    <w:rsid w:val="001B57E3"/>
    <w:rsid w:val="00202DC1"/>
    <w:rsid w:val="002116EE"/>
    <w:rsid w:val="002309D8"/>
    <w:rsid w:val="002407CB"/>
    <w:rsid w:val="002A7FE2"/>
    <w:rsid w:val="002E1B4F"/>
    <w:rsid w:val="002F2E67"/>
    <w:rsid w:val="002F7CB3"/>
    <w:rsid w:val="00315546"/>
    <w:rsid w:val="00330567"/>
    <w:rsid w:val="00354746"/>
    <w:rsid w:val="00355F3A"/>
    <w:rsid w:val="00386A9D"/>
    <w:rsid w:val="00391081"/>
    <w:rsid w:val="003B2789"/>
    <w:rsid w:val="003C13CE"/>
    <w:rsid w:val="003E2518"/>
    <w:rsid w:val="003E7CEF"/>
    <w:rsid w:val="004B146A"/>
    <w:rsid w:val="004B1EF7"/>
    <w:rsid w:val="004B3FAD"/>
    <w:rsid w:val="004E1033"/>
    <w:rsid w:val="00501DCA"/>
    <w:rsid w:val="00513A47"/>
    <w:rsid w:val="005408DF"/>
    <w:rsid w:val="00562EA4"/>
    <w:rsid w:val="00573344"/>
    <w:rsid w:val="00583F9B"/>
    <w:rsid w:val="005D5FAC"/>
    <w:rsid w:val="005E5C10"/>
    <w:rsid w:val="005F2C78"/>
    <w:rsid w:val="0061317B"/>
    <w:rsid w:val="006144E4"/>
    <w:rsid w:val="00650299"/>
    <w:rsid w:val="00655FC5"/>
    <w:rsid w:val="006573F4"/>
    <w:rsid w:val="00767179"/>
    <w:rsid w:val="007734C7"/>
    <w:rsid w:val="007832C0"/>
    <w:rsid w:val="00814E0A"/>
    <w:rsid w:val="00822581"/>
    <w:rsid w:val="008309DD"/>
    <w:rsid w:val="0083227A"/>
    <w:rsid w:val="00854B85"/>
    <w:rsid w:val="00866900"/>
    <w:rsid w:val="00881BA1"/>
    <w:rsid w:val="008C26B8"/>
    <w:rsid w:val="008D1D67"/>
    <w:rsid w:val="008F208F"/>
    <w:rsid w:val="009021DB"/>
    <w:rsid w:val="00982084"/>
    <w:rsid w:val="00995963"/>
    <w:rsid w:val="009A5A0E"/>
    <w:rsid w:val="009B61EB"/>
    <w:rsid w:val="009C2064"/>
    <w:rsid w:val="009D1697"/>
    <w:rsid w:val="009E6279"/>
    <w:rsid w:val="009F3A46"/>
    <w:rsid w:val="00A014F8"/>
    <w:rsid w:val="00A01801"/>
    <w:rsid w:val="00A5173C"/>
    <w:rsid w:val="00A61AEF"/>
    <w:rsid w:val="00A67F54"/>
    <w:rsid w:val="00A821DE"/>
    <w:rsid w:val="00A941B9"/>
    <w:rsid w:val="00AA731C"/>
    <w:rsid w:val="00AC2546"/>
    <w:rsid w:val="00AD2345"/>
    <w:rsid w:val="00AD4AC9"/>
    <w:rsid w:val="00AF0CB9"/>
    <w:rsid w:val="00AF173A"/>
    <w:rsid w:val="00B011FB"/>
    <w:rsid w:val="00B066A4"/>
    <w:rsid w:val="00B07A13"/>
    <w:rsid w:val="00B23AAE"/>
    <w:rsid w:val="00B4279B"/>
    <w:rsid w:val="00B45FC9"/>
    <w:rsid w:val="00B64647"/>
    <w:rsid w:val="00B763F5"/>
    <w:rsid w:val="00B81138"/>
    <w:rsid w:val="00BB01D2"/>
    <w:rsid w:val="00BC5008"/>
    <w:rsid w:val="00BC7CCF"/>
    <w:rsid w:val="00BD5081"/>
    <w:rsid w:val="00BE470B"/>
    <w:rsid w:val="00BF74D0"/>
    <w:rsid w:val="00C57A91"/>
    <w:rsid w:val="00C93F88"/>
    <w:rsid w:val="00CC01C2"/>
    <w:rsid w:val="00CF21F2"/>
    <w:rsid w:val="00D02712"/>
    <w:rsid w:val="00D046A7"/>
    <w:rsid w:val="00D214D0"/>
    <w:rsid w:val="00D6546B"/>
    <w:rsid w:val="00D9438E"/>
    <w:rsid w:val="00DA4E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A2E6B"/>
    <w:rsid w:val="00EA7B8A"/>
    <w:rsid w:val="00F20DF8"/>
    <w:rsid w:val="00F25662"/>
    <w:rsid w:val="00F6310A"/>
    <w:rsid w:val="00F91079"/>
    <w:rsid w:val="00FA124A"/>
    <w:rsid w:val="00FB0532"/>
    <w:rsid w:val="00FB4157"/>
    <w:rsid w:val="00FC08DD"/>
    <w:rsid w:val="00FC2316"/>
    <w:rsid w:val="00FC2CFD"/>
    <w:rsid w:val="00FD6144"/>
    <w:rsid w:val="00FE4121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07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91079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91079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91079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5D5F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74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74D0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B646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6464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464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46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4647"/>
    <w:rPr>
      <w:rFonts w:ascii="Times New Roman" w:hAnsi="Times New Roman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07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91079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91079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91079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5D5F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74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74D0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B646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6464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464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46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4647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g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ITU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Wim</cp:lastModifiedBy>
  <cp:revision>5</cp:revision>
  <cp:lastPrinted>2008-02-21T14:04:00Z</cp:lastPrinted>
  <dcterms:created xsi:type="dcterms:W3CDTF">2016-09-22T04:57:00Z</dcterms:created>
  <dcterms:modified xsi:type="dcterms:W3CDTF">2017-02-01T15:40:00Z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